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24 december, vierde advent 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Isabel de Putter - van Zwienen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Esther Verpoorte-Faas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>Inleidend orgelspel: “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Heft op uw hoofden, poorten wijd”, Johan Beeftink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ontsteken adventskaars en gedicht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435: 1,3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Psalm 25: 2, 6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ontferming, samen spreken we uit: Heer, ontferm U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van hoop, lied 302: 1, 3, 4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Kindermoment: project Advent en lied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Lucas 1: 26-38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157a: 1 allen, 2 vrouwen, 3 mannen</w:t>
      </w:r>
      <w:r>
        <w:rPr>
          <w:rFonts w:cs="Tahoma" w:ascii="Tahoma" w:hAnsi="Tahoma"/>
          <w:b w:val="false"/>
          <w:spacing w:val="-3"/>
          <w:sz w:val="22"/>
        </w:rPr>
        <w:t>, 4 allen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Filippenzen 4: 4-9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442</w:t>
      </w:r>
      <w:r>
        <w:rPr>
          <w:rFonts w:cs="Tahoma" w:ascii="Tahoma" w:hAnsi="Tahoma"/>
          <w:spacing w:val="-3"/>
          <w:sz w:val="22"/>
          <w:szCs w:val="22"/>
        </w:rPr>
        <w:t>: 1, 2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</w:rPr>
        <w:t> “</w:t>
      </w:r>
      <w:r>
        <w:rPr>
          <w:rFonts w:cs="Tahoma" w:ascii="Calibri;sans-serif" w:hAnsi="Calibri;sans-serif"/>
          <w:b w:val="false"/>
          <w:i w:val="false"/>
          <w:iCs/>
          <w:caps w:val="false"/>
          <w:smallCaps w:val="false"/>
          <w:color w:val="000000"/>
          <w:spacing w:val="-3"/>
          <w:sz w:val="23"/>
          <w:szCs w:val="22"/>
        </w:rPr>
        <w:t>Er is een Roos ontloken” (473), Johan Beeftink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445: 1, 2, 4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Informatie over de collecte: kerk en diaconie.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hyperlink r:id="rId2">
        <w:r>
          <w:rPr>
            <w:rFonts w:cs="Tahoma" w:ascii="Tahoma" w:hAnsi="Tahoma"/>
            <w:spacing w:val="-3"/>
            <w:sz w:val="22"/>
            <w:szCs w:val="22"/>
          </w:rPr>
          <w:t xml:space="preserve">Sela: “Wijs mij de weg naar Bethlehem” </w:t>
        </w:r>
      </w:hyperlink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474: 1, 3, 4, 6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iCs/>
          <w:color w:val="000000"/>
          <w:lang w:val="nl-NL" w:eastAsia="nl-NL" w:bidi="ar-SA"/>
        </w:rPr>
        <w:t>Uitleidend orgelspel: “</w:t>
      </w:r>
      <w:r>
        <w:rPr>
          <w:rFonts w:eastAsia="" w:cs="Tahoma" w:ascii="Segoe UI" w:hAnsi="Segoe UI"/>
          <w:b w:val="false"/>
          <w:i/>
          <w:iCs/>
          <w:caps w:val="false"/>
          <w:smallCaps w:val="false"/>
          <w:color w:val="000000"/>
          <w:spacing w:val="0"/>
          <w:sz w:val="24"/>
          <w:lang w:val="nl-NL" w:eastAsia="nl-NL" w:bidi="ar-SA"/>
        </w:rPr>
        <w:t>O kom, o kom, Immanuël”, Burton Bumgarner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Wingdings"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Segoe UI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ascii="Tahoma" w:hAnsi="Tahoma" w:cs="Wingdings"/>
      <w:b w:val="false"/>
      <w:sz w:val="22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Wingdings"/>
      <w:sz w:val="22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ascii="Tahoma" w:hAnsi="Tahoma" w:cs="Wingdings"/>
      <w:sz w:val="22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ascii="Tahoma" w:hAnsi="Tahoma" w:cs="Wingdings"/>
      <w:b w:val="false"/>
      <w:sz w:val="22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cs="Wingdings"/>
      <w:sz w:val="22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ascii="Tahoma" w:hAnsi="Tahoma" w:cs="Wingdings"/>
      <w:sz w:val="22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-5nodoiQm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LibreOffice/5.1.6.2$Linux_x86 LibreOffice_project/10m0$Build-2</Application>
  <Pages>1</Pages>
  <Words>228</Words>
  <Characters>1109</Characters>
  <CharactersWithSpaces>1298</CharactersWithSpaces>
  <Paragraphs>36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2023-12-20T15:57:20Z</dcterms:modified>
  <cp:revision>24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